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5BC9"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 xml:space="preserve">MRI exam approval will be made by the Radiologist, MRMD, and the Electrophysiology Provider. For inpatients the ordering provider will document medical necessity and benefit vs risk evaluation in the patient’s medical record. If the patient and/or Legacy device meets any of the following conditions, risk of performing the MRI exam is increased and requires further consideration. </w:t>
      </w:r>
    </w:p>
    <w:p w14:paraId="2E731D37" w14:textId="77777777" w:rsidR="00494327" w:rsidRPr="00494327" w:rsidRDefault="00494327" w:rsidP="00494327">
      <w:pPr>
        <w:widowControl/>
        <w:numPr>
          <w:ilvl w:val="1"/>
          <w:numId w:val="1"/>
        </w:numPr>
        <w:autoSpaceDE/>
        <w:autoSpaceDN/>
        <w:spacing w:before="180" w:after="180"/>
        <w:ind w:left="1920"/>
        <w:textAlignment w:val="baseline"/>
        <w:rPr>
          <w:rFonts w:ascii="Arial" w:hAnsi="Arial" w:cs="Arial"/>
          <w:color w:val="182D4A"/>
          <w:sz w:val="24"/>
          <w:szCs w:val="24"/>
        </w:rPr>
      </w:pPr>
      <w:r w:rsidRPr="00494327">
        <w:rPr>
          <w:rFonts w:ascii="Arial" w:hAnsi="Arial" w:cs="Arial"/>
          <w:color w:val="182D4A"/>
          <w:sz w:val="24"/>
          <w:szCs w:val="24"/>
        </w:rPr>
        <w:t>Presence of other metallic objects or implants that represent a contraindication to MR imaging. The MRI technologist will evaluate all other implants and consult the Radiologist with any safety concerns.</w:t>
      </w:r>
    </w:p>
    <w:p w14:paraId="11348FBD"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The patient must be alert and oriented with the ability to squeeze "Alert" ball in the event the patient experiences any problems during the scan.</w:t>
      </w:r>
    </w:p>
    <w:p w14:paraId="287B0773"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Morbid obesity (abdominal diameter &gt;60 cm) which results in contact with the magnet bore.</w:t>
      </w:r>
    </w:p>
    <w:p w14:paraId="12D98CB0" w14:textId="0EE3B92B"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 xml:space="preserve">The non-MR </w:t>
      </w:r>
      <w:r>
        <w:rPr>
          <w:rFonts w:ascii="Arial" w:hAnsi="Arial" w:cs="Arial"/>
          <w:color w:val="182D4A"/>
          <w:sz w:val="24"/>
          <w:szCs w:val="24"/>
        </w:rPr>
        <w:t>conditional</w:t>
      </w:r>
      <w:r w:rsidRPr="00494327">
        <w:rPr>
          <w:rFonts w:ascii="Arial" w:hAnsi="Arial" w:cs="Arial"/>
          <w:color w:val="182D4A"/>
          <w:sz w:val="24"/>
          <w:szCs w:val="24"/>
        </w:rPr>
        <w:t>/Legacy implant(s) was implanted prior to 2002.</w:t>
      </w:r>
    </w:p>
    <w:p w14:paraId="3EF70179" w14:textId="4837473E"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 xml:space="preserve">The patient is pacing dependent and has a non-MR </w:t>
      </w:r>
      <w:r>
        <w:rPr>
          <w:rFonts w:ascii="Arial" w:hAnsi="Arial" w:cs="Arial"/>
          <w:color w:val="182D4A"/>
          <w:sz w:val="24"/>
          <w:szCs w:val="24"/>
        </w:rPr>
        <w:t>conditional</w:t>
      </w:r>
      <w:r w:rsidRPr="00494327">
        <w:rPr>
          <w:rFonts w:ascii="Arial" w:hAnsi="Arial" w:cs="Arial"/>
          <w:color w:val="182D4A"/>
          <w:sz w:val="24"/>
          <w:szCs w:val="24"/>
        </w:rPr>
        <w:t xml:space="preserve"> ICD.</w:t>
      </w:r>
    </w:p>
    <w:p w14:paraId="25004804"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Pregnancy</w:t>
      </w:r>
    </w:p>
    <w:p w14:paraId="16D778C1"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Device generator battery voltage at elective replacement index (ERI).</w:t>
      </w:r>
    </w:p>
    <w:p w14:paraId="63403989"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Presence of fractured leads, or broken leads, or leads with intermittent electrical contact (except for post CABG temporary epicardial pacing wires).</w:t>
      </w:r>
    </w:p>
    <w:p w14:paraId="31EC2A2B" w14:textId="4CA94F84"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 xml:space="preserve">Non-MR </w:t>
      </w:r>
      <w:r>
        <w:rPr>
          <w:rFonts w:ascii="Arial" w:hAnsi="Arial" w:cs="Arial"/>
          <w:color w:val="182D4A"/>
          <w:sz w:val="24"/>
          <w:szCs w:val="24"/>
        </w:rPr>
        <w:t>conditional</w:t>
      </w:r>
      <w:r w:rsidRPr="00494327">
        <w:rPr>
          <w:rFonts w:ascii="Arial" w:hAnsi="Arial" w:cs="Arial"/>
          <w:color w:val="182D4A"/>
          <w:sz w:val="24"/>
          <w:szCs w:val="24"/>
        </w:rPr>
        <w:t xml:space="preserve"> Legacy implant is placed in the abdomen.</w:t>
      </w:r>
    </w:p>
    <w:p w14:paraId="4C1A6E97"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The device has not been previously interrogated within 6 months of any MRI exam to be done.</w:t>
      </w:r>
    </w:p>
    <w:p w14:paraId="2D116ED3"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Abandoned leads will need approval from the Radiologist.</w:t>
      </w:r>
    </w:p>
    <w:p w14:paraId="10D55192" w14:textId="77777777" w:rsid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Dependent upon the composition of the Legacy system, a varying array of factors or restrictions will be determined, which include restrictions to magnet field strength, supporting MRI sites, onsite support from an Electrophysiology Provider, and need for monitoring vital signs.</w:t>
      </w:r>
    </w:p>
    <w:p w14:paraId="035297D8" w14:textId="77777777" w:rsidR="00494327" w:rsidRDefault="00494327" w:rsidP="00494327">
      <w:pPr>
        <w:widowControl/>
        <w:autoSpaceDE/>
        <w:autoSpaceDN/>
        <w:spacing w:after="180"/>
        <w:textAlignment w:val="baseline"/>
        <w:rPr>
          <w:rFonts w:ascii="Arial" w:hAnsi="Arial" w:cs="Arial"/>
          <w:color w:val="182D4A"/>
          <w:sz w:val="24"/>
          <w:szCs w:val="24"/>
        </w:rPr>
      </w:pPr>
    </w:p>
    <w:p w14:paraId="66E5EE8E" w14:textId="77777777" w:rsidR="00494327" w:rsidRDefault="00494327" w:rsidP="00494327">
      <w:pPr>
        <w:widowControl/>
        <w:autoSpaceDE/>
        <w:autoSpaceDN/>
        <w:spacing w:after="180"/>
        <w:textAlignment w:val="baseline"/>
        <w:rPr>
          <w:rFonts w:ascii="Arial" w:hAnsi="Arial" w:cs="Arial"/>
          <w:color w:val="182D4A"/>
          <w:sz w:val="24"/>
          <w:szCs w:val="24"/>
        </w:rPr>
      </w:pPr>
    </w:p>
    <w:p w14:paraId="28643735" w14:textId="77777777" w:rsidR="00494327" w:rsidRDefault="00494327" w:rsidP="00494327">
      <w:pPr>
        <w:widowControl/>
        <w:autoSpaceDE/>
        <w:autoSpaceDN/>
        <w:spacing w:after="180"/>
        <w:textAlignment w:val="baseline"/>
        <w:rPr>
          <w:rFonts w:ascii="Arial" w:hAnsi="Arial" w:cs="Arial"/>
          <w:color w:val="182D4A"/>
          <w:sz w:val="24"/>
          <w:szCs w:val="24"/>
        </w:rPr>
      </w:pPr>
    </w:p>
    <w:p w14:paraId="3F89AC40" w14:textId="77777777" w:rsidR="00494327" w:rsidRDefault="00494327" w:rsidP="00494327">
      <w:pPr>
        <w:widowControl/>
        <w:autoSpaceDE/>
        <w:autoSpaceDN/>
        <w:spacing w:after="180"/>
        <w:textAlignment w:val="baseline"/>
        <w:rPr>
          <w:rFonts w:ascii="Arial" w:hAnsi="Arial" w:cs="Arial"/>
          <w:color w:val="182D4A"/>
          <w:sz w:val="24"/>
          <w:szCs w:val="24"/>
        </w:rPr>
      </w:pPr>
    </w:p>
    <w:p w14:paraId="227038C3" w14:textId="77777777" w:rsidR="00494327" w:rsidRDefault="00494327" w:rsidP="00494327">
      <w:pPr>
        <w:widowControl/>
        <w:autoSpaceDE/>
        <w:autoSpaceDN/>
        <w:spacing w:after="180"/>
        <w:textAlignment w:val="baseline"/>
        <w:rPr>
          <w:rFonts w:ascii="Arial" w:hAnsi="Arial" w:cs="Arial"/>
          <w:color w:val="182D4A"/>
          <w:sz w:val="24"/>
          <w:szCs w:val="24"/>
        </w:rPr>
      </w:pPr>
    </w:p>
    <w:p w14:paraId="605C2BBD" w14:textId="77777777" w:rsidR="00494327" w:rsidRPr="00494327" w:rsidRDefault="00494327" w:rsidP="00494327">
      <w:pPr>
        <w:widowControl/>
        <w:autoSpaceDE/>
        <w:autoSpaceDN/>
        <w:spacing w:after="180"/>
        <w:textAlignment w:val="baseline"/>
        <w:rPr>
          <w:rFonts w:ascii="Arial" w:hAnsi="Arial" w:cs="Arial"/>
          <w:color w:val="182D4A"/>
          <w:sz w:val="24"/>
          <w:szCs w:val="24"/>
        </w:rPr>
      </w:pPr>
    </w:p>
    <w:p w14:paraId="62A71B5D" w14:textId="77777777" w:rsidR="00494327" w:rsidRPr="00494327" w:rsidRDefault="00494327" w:rsidP="00494327">
      <w:pPr>
        <w:widowControl/>
        <w:autoSpaceDE/>
        <w:autoSpaceDN/>
        <w:spacing w:after="180"/>
        <w:ind w:firstLine="720"/>
        <w:textAlignment w:val="baseline"/>
        <w:rPr>
          <w:rStyle w:val="Strong"/>
          <w:rFonts w:ascii="Arial" w:hAnsi="Arial" w:cs="Arial"/>
          <w:b w:val="0"/>
          <w:bCs w:val="0"/>
          <w:color w:val="182D4A"/>
          <w:sz w:val="24"/>
          <w:szCs w:val="24"/>
          <w:bdr w:val="none" w:sz="0" w:space="0" w:color="auto" w:frame="1"/>
        </w:rPr>
      </w:pPr>
      <w:r w:rsidRPr="00494327">
        <w:rPr>
          <w:rStyle w:val="Strong"/>
          <w:rFonts w:ascii="Arial" w:hAnsi="Arial" w:cs="Arial"/>
          <w:color w:val="182D4A"/>
          <w:sz w:val="24"/>
          <w:szCs w:val="24"/>
          <w:bdr w:val="none" w:sz="0" w:space="0" w:color="auto" w:frame="1"/>
        </w:rPr>
        <w:lastRenderedPageBreak/>
        <w:t>Classification of Legacy Devices</w:t>
      </w:r>
    </w:p>
    <w:p w14:paraId="3FD1AA02"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494327">
        <w:rPr>
          <w:rFonts w:ascii="Arial" w:hAnsi="Arial" w:cs="Arial"/>
          <w:sz w:val="24"/>
          <w:szCs w:val="24"/>
          <w:u w:val="single"/>
        </w:rPr>
        <w:t>Group I</w:t>
      </w:r>
    </w:p>
    <w:p w14:paraId="6973E5CB" w14:textId="6E02CEDE"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494327">
        <w:rPr>
          <w:rFonts w:ascii="Arial" w:hAnsi="Arial" w:cs="Arial"/>
          <w:sz w:val="24"/>
          <w:szCs w:val="24"/>
        </w:rPr>
        <w:t xml:space="preserve">Systems where each implant is individually MR Conditional, but do not have FDA MR labelling due to composition of multiple vendors. Considered no risk for heating or need for immediate replacement of system resulting from device malfunction/damage. </w:t>
      </w:r>
    </w:p>
    <w:p w14:paraId="1E437923"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Magnet Strength:</w:t>
      </w:r>
      <w:r w:rsidRPr="00494327">
        <w:rPr>
          <w:rFonts w:ascii="Arial" w:hAnsi="Arial" w:cs="Arial"/>
          <w:sz w:val="24"/>
          <w:szCs w:val="24"/>
        </w:rPr>
        <w:t xml:space="preserve"> 1.5T or 3T; dependent upon vendor specific MRI Guidelines of the pulse generator.</w:t>
      </w:r>
    </w:p>
    <w:p w14:paraId="1D8AE5C5"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EP Onsite:</w:t>
      </w:r>
      <w:r w:rsidRPr="00494327">
        <w:rPr>
          <w:rFonts w:ascii="Arial" w:hAnsi="Arial" w:cs="Arial"/>
          <w:sz w:val="24"/>
          <w:szCs w:val="24"/>
        </w:rPr>
        <w:t xml:space="preserve"> No</w:t>
      </w:r>
    </w:p>
    <w:p w14:paraId="749D76ED"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MRI Mode:</w:t>
      </w:r>
      <w:r w:rsidRPr="00494327">
        <w:rPr>
          <w:rFonts w:ascii="Arial" w:hAnsi="Arial" w:cs="Arial"/>
          <w:sz w:val="24"/>
          <w:szCs w:val="24"/>
        </w:rPr>
        <w:t xml:space="preserve"> Capable</w:t>
      </w:r>
    </w:p>
    <w:p w14:paraId="57E8636C"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Monitor Vital Signs:</w:t>
      </w:r>
      <w:r w:rsidRPr="00494327">
        <w:rPr>
          <w:rFonts w:ascii="Arial" w:hAnsi="Arial" w:cs="Arial"/>
          <w:sz w:val="24"/>
          <w:szCs w:val="24"/>
        </w:rPr>
        <w:t xml:space="preserve"> Yes</w:t>
      </w:r>
    </w:p>
    <w:p w14:paraId="093B13DC" w14:textId="10D3A482"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Inpatient Scheduling Locations:</w:t>
      </w:r>
      <w:r w:rsidRPr="00494327">
        <w:rPr>
          <w:rFonts w:ascii="Arial" w:hAnsi="Arial" w:cs="Arial"/>
          <w:sz w:val="24"/>
          <w:szCs w:val="24"/>
        </w:rPr>
        <w:t xml:space="preserve"> All Inova MRI </w:t>
      </w:r>
      <w:r w:rsidRPr="00494327">
        <w:rPr>
          <w:rFonts w:ascii="Arial" w:hAnsi="Arial" w:cs="Arial"/>
          <w:sz w:val="24"/>
          <w:szCs w:val="24"/>
        </w:rPr>
        <w:t>hospital-based</w:t>
      </w:r>
      <w:r w:rsidRPr="00494327">
        <w:rPr>
          <w:rFonts w:ascii="Arial" w:hAnsi="Arial" w:cs="Arial"/>
          <w:sz w:val="24"/>
          <w:szCs w:val="24"/>
        </w:rPr>
        <w:t xml:space="preserve"> sites with capable magnet strength.</w:t>
      </w:r>
    </w:p>
    <w:p w14:paraId="3A75886F"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Outpatient Scheduling Locations:</w:t>
      </w:r>
      <w:r w:rsidRPr="00494327">
        <w:rPr>
          <w:rFonts w:ascii="Arial" w:hAnsi="Arial" w:cs="Arial"/>
          <w:sz w:val="24"/>
          <w:szCs w:val="24"/>
        </w:rPr>
        <w:t xml:space="preserve"> IFH, IAH, FRC Fairfax MRI Center</w:t>
      </w:r>
    </w:p>
    <w:p w14:paraId="49FFD5ED"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94327">
        <w:rPr>
          <w:rFonts w:ascii="Arial" w:hAnsi="Arial" w:cs="Arial"/>
          <w:b/>
          <w:bCs/>
          <w:sz w:val="24"/>
          <w:szCs w:val="24"/>
        </w:rPr>
        <w:t xml:space="preserve">Additional Restrictions: </w:t>
      </w:r>
      <w:r w:rsidRPr="00494327">
        <w:rPr>
          <w:rFonts w:ascii="Arial" w:hAnsi="Arial" w:cs="Arial"/>
          <w:b/>
          <w:bCs/>
          <w:sz w:val="24"/>
          <w:szCs w:val="24"/>
        </w:rPr>
        <w:tab/>
      </w:r>
    </w:p>
    <w:p w14:paraId="76BEC980"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Abandoned Lead(s); dependent upon MR Labelling &amp; date of implantation--Groups II-IV</w:t>
      </w:r>
    </w:p>
    <w:p w14:paraId="10451CA1"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Broken/fractured lead(s)-Group IV.</w:t>
      </w:r>
    </w:p>
    <w:p w14:paraId="4667F9F8"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Implant location is outside the pectoral region-Group IV.</w:t>
      </w:r>
    </w:p>
    <w:p w14:paraId="1DED82C0" w14:textId="77777777" w:rsidR="00494327" w:rsidRPr="00494327" w:rsidRDefault="00494327" w:rsidP="00494327">
      <w:pPr>
        <w:rPr>
          <w:rFonts w:ascii="Arial" w:hAnsi="Arial" w:cs="Arial"/>
          <w:sz w:val="24"/>
          <w:szCs w:val="24"/>
        </w:rPr>
      </w:pPr>
    </w:p>
    <w:p w14:paraId="3BBDC98E"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494327">
        <w:rPr>
          <w:rFonts w:ascii="Arial" w:hAnsi="Arial" w:cs="Arial"/>
          <w:sz w:val="24"/>
          <w:szCs w:val="24"/>
          <w:u w:val="single"/>
        </w:rPr>
        <w:t>Group II</w:t>
      </w:r>
    </w:p>
    <w:p w14:paraId="7AEA2333" w14:textId="199384F8"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494327">
        <w:rPr>
          <w:rFonts w:ascii="Arial" w:hAnsi="Arial" w:cs="Arial"/>
          <w:sz w:val="24"/>
          <w:szCs w:val="24"/>
        </w:rPr>
        <w:t>Systems with an MR Conditional pulse generator in conjunction with non-MR co</w:t>
      </w:r>
      <w:r>
        <w:rPr>
          <w:rFonts w:ascii="Arial" w:hAnsi="Arial" w:cs="Arial"/>
          <w:sz w:val="24"/>
          <w:szCs w:val="24"/>
        </w:rPr>
        <w:t>nditional</w:t>
      </w:r>
      <w:r w:rsidRPr="00494327">
        <w:rPr>
          <w:rFonts w:ascii="Arial" w:hAnsi="Arial" w:cs="Arial"/>
          <w:sz w:val="24"/>
          <w:szCs w:val="24"/>
        </w:rPr>
        <w:t xml:space="preserve"> lead(s) either active or abandoned and were implanted after 2002. Can be comprised of either same or multiple vendors. Considered low risk for heating of lead(s) and no risk for requiring immediate replacement of system resulting from device malfunction/damage. </w:t>
      </w:r>
    </w:p>
    <w:p w14:paraId="03555AD6"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Magnet Strength:</w:t>
      </w:r>
      <w:r w:rsidRPr="00494327">
        <w:rPr>
          <w:rFonts w:ascii="Arial" w:hAnsi="Arial" w:cs="Arial"/>
          <w:sz w:val="24"/>
          <w:szCs w:val="24"/>
        </w:rPr>
        <w:t xml:space="preserve"> 1.5T</w:t>
      </w:r>
    </w:p>
    <w:p w14:paraId="7C8A683B"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EP Onsite:</w:t>
      </w:r>
      <w:r w:rsidRPr="00494327">
        <w:rPr>
          <w:rFonts w:ascii="Arial" w:hAnsi="Arial" w:cs="Arial"/>
          <w:sz w:val="24"/>
          <w:szCs w:val="24"/>
        </w:rPr>
        <w:t xml:space="preserve"> No</w:t>
      </w:r>
    </w:p>
    <w:p w14:paraId="64CD8AE2"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MRI Mode:</w:t>
      </w:r>
      <w:r w:rsidRPr="00494327">
        <w:rPr>
          <w:rFonts w:ascii="Arial" w:hAnsi="Arial" w:cs="Arial"/>
          <w:sz w:val="24"/>
          <w:szCs w:val="24"/>
        </w:rPr>
        <w:t xml:space="preserve"> Capable</w:t>
      </w:r>
    </w:p>
    <w:p w14:paraId="3C55DCCA"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Monitor Vital Signs:</w:t>
      </w:r>
      <w:r w:rsidRPr="00494327">
        <w:rPr>
          <w:rFonts w:ascii="Arial" w:hAnsi="Arial" w:cs="Arial"/>
          <w:sz w:val="24"/>
          <w:szCs w:val="24"/>
        </w:rPr>
        <w:t xml:space="preserve"> Yes</w:t>
      </w:r>
    </w:p>
    <w:p w14:paraId="4503FF4F"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Inpatient Scheduling Locations:</w:t>
      </w:r>
      <w:r w:rsidRPr="00494327">
        <w:rPr>
          <w:rFonts w:ascii="Arial" w:hAnsi="Arial" w:cs="Arial"/>
          <w:sz w:val="24"/>
          <w:szCs w:val="24"/>
        </w:rPr>
        <w:t xml:space="preserve"> IFH, IAH, IFOH, IMVH</w:t>
      </w:r>
    </w:p>
    <w:p w14:paraId="45664FF1"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Outpatient Scheduling Locations:</w:t>
      </w:r>
      <w:r w:rsidRPr="00494327">
        <w:rPr>
          <w:rFonts w:ascii="Arial" w:hAnsi="Arial" w:cs="Arial"/>
          <w:sz w:val="24"/>
          <w:szCs w:val="24"/>
        </w:rPr>
        <w:t xml:space="preserve"> IFH, IAH</w:t>
      </w:r>
    </w:p>
    <w:p w14:paraId="0115AD04"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Additional Restrictions:</w:t>
      </w:r>
      <w:r w:rsidRPr="00494327">
        <w:rPr>
          <w:rFonts w:ascii="Arial" w:hAnsi="Arial" w:cs="Arial"/>
          <w:sz w:val="24"/>
          <w:szCs w:val="24"/>
        </w:rPr>
        <w:t xml:space="preserve"> </w:t>
      </w:r>
    </w:p>
    <w:p w14:paraId="379B2B79"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Abandoned Lead(s); dependent upon MR Labelling &amp; date of implantation--Groups II-IV</w:t>
      </w:r>
    </w:p>
    <w:p w14:paraId="56DFA390"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Broken/fractured lead(s)-Group IV.</w:t>
      </w:r>
    </w:p>
    <w:p w14:paraId="5C92B21D"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Implant location is outside the pectoral region-Group IV.</w:t>
      </w:r>
    </w:p>
    <w:p w14:paraId="02C7E478" w14:textId="77777777" w:rsidR="00494327" w:rsidRPr="00494327" w:rsidRDefault="00494327" w:rsidP="00494327">
      <w:pPr>
        <w:rPr>
          <w:rFonts w:ascii="Arial" w:hAnsi="Arial" w:cs="Arial"/>
          <w:sz w:val="24"/>
          <w:szCs w:val="24"/>
          <w:u w:val="single"/>
        </w:rPr>
      </w:pPr>
    </w:p>
    <w:p w14:paraId="49949294"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494327">
        <w:rPr>
          <w:rFonts w:ascii="Arial" w:hAnsi="Arial" w:cs="Arial"/>
          <w:sz w:val="24"/>
          <w:szCs w:val="24"/>
          <w:u w:val="single"/>
        </w:rPr>
        <w:t>Group III</w:t>
      </w:r>
    </w:p>
    <w:p w14:paraId="63C82071" w14:textId="25752220"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494327">
        <w:rPr>
          <w:rFonts w:ascii="Arial" w:hAnsi="Arial" w:cs="Arial"/>
          <w:sz w:val="24"/>
          <w:szCs w:val="24"/>
        </w:rPr>
        <w:t xml:space="preserve">Systems with an MR Conditional pulse generator in conjunction with non-MR </w:t>
      </w:r>
      <w:r>
        <w:rPr>
          <w:rFonts w:ascii="Arial" w:hAnsi="Arial" w:cs="Arial"/>
          <w:sz w:val="24"/>
          <w:szCs w:val="24"/>
        </w:rPr>
        <w:t>conditional</w:t>
      </w:r>
      <w:r w:rsidRPr="00494327">
        <w:rPr>
          <w:rFonts w:ascii="Arial" w:hAnsi="Arial" w:cs="Arial"/>
          <w:sz w:val="24"/>
          <w:szCs w:val="24"/>
        </w:rPr>
        <w:t xml:space="preserve"> lead(s) either active or abandoned and were implanted prior to 2002. Can be comprised of either same or multiple vendors. Considered low risk for heating of lead(s) and low risk for requiring immediate replacement of system resulting from device malfunction/damage. </w:t>
      </w:r>
    </w:p>
    <w:p w14:paraId="0F917661"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Magnet Strength:</w:t>
      </w:r>
      <w:r w:rsidRPr="00494327">
        <w:rPr>
          <w:rFonts w:ascii="Arial" w:hAnsi="Arial" w:cs="Arial"/>
          <w:sz w:val="24"/>
          <w:szCs w:val="24"/>
        </w:rPr>
        <w:t xml:space="preserve"> 1.5T</w:t>
      </w:r>
    </w:p>
    <w:p w14:paraId="5A772D38"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EP Onsite:</w:t>
      </w:r>
      <w:r w:rsidRPr="00494327">
        <w:rPr>
          <w:rFonts w:ascii="Arial" w:hAnsi="Arial" w:cs="Arial"/>
          <w:sz w:val="24"/>
          <w:szCs w:val="24"/>
        </w:rPr>
        <w:t xml:space="preserve"> No</w:t>
      </w:r>
    </w:p>
    <w:p w14:paraId="290EB036"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MRI Mode:</w:t>
      </w:r>
      <w:r w:rsidRPr="00494327">
        <w:rPr>
          <w:rFonts w:ascii="Arial" w:hAnsi="Arial" w:cs="Arial"/>
          <w:sz w:val="24"/>
          <w:szCs w:val="24"/>
        </w:rPr>
        <w:t xml:space="preserve"> Capable</w:t>
      </w:r>
    </w:p>
    <w:p w14:paraId="338ACC8D"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Monitor Vital Signs:</w:t>
      </w:r>
      <w:r w:rsidRPr="00494327">
        <w:rPr>
          <w:rFonts w:ascii="Arial" w:hAnsi="Arial" w:cs="Arial"/>
          <w:sz w:val="24"/>
          <w:szCs w:val="24"/>
        </w:rPr>
        <w:t xml:space="preserve"> Yes</w:t>
      </w:r>
    </w:p>
    <w:p w14:paraId="6ED61B41"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lastRenderedPageBreak/>
        <w:t>Inpatient Scheduling Locations:</w:t>
      </w:r>
      <w:r w:rsidRPr="00494327">
        <w:rPr>
          <w:rFonts w:ascii="Arial" w:hAnsi="Arial" w:cs="Arial"/>
          <w:sz w:val="24"/>
          <w:szCs w:val="24"/>
        </w:rPr>
        <w:t xml:space="preserve"> IFH</w:t>
      </w:r>
    </w:p>
    <w:p w14:paraId="26E08B3E"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Outpatient Scheduling Locations:</w:t>
      </w:r>
      <w:r w:rsidRPr="00494327">
        <w:rPr>
          <w:rFonts w:ascii="Arial" w:hAnsi="Arial" w:cs="Arial"/>
          <w:sz w:val="24"/>
          <w:szCs w:val="24"/>
        </w:rPr>
        <w:t xml:space="preserve"> IFH, IAH</w:t>
      </w:r>
    </w:p>
    <w:p w14:paraId="0F4AA277"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Additional Restrictions:</w:t>
      </w:r>
      <w:r w:rsidRPr="00494327">
        <w:rPr>
          <w:rFonts w:ascii="Arial" w:hAnsi="Arial" w:cs="Arial"/>
          <w:sz w:val="24"/>
          <w:szCs w:val="24"/>
        </w:rPr>
        <w:t xml:space="preserve"> </w:t>
      </w:r>
    </w:p>
    <w:p w14:paraId="3D477A02"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Abandoned Lead(s); dependent upon MR Labelling &amp; date of implantation--Groups II-IV</w:t>
      </w:r>
    </w:p>
    <w:p w14:paraId="7A208334"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Broken/fractured lead(s)-Group IV.</w:t>
      </w:r>
    </w:p>
    <w:p w14:paraId="4C5651FC"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Implant location is outside the pectoral region-Group IV.</w:t>
      </w:r>
    </w:p>
    <w:p w14:paraId="26940033" w14:textId="77777777" w:rsidR="00494327" w:rsidRPr="00494327" w:rsidRDefault="00494327" w:rsidP="00494327">
      <w:pPr>
        <w:rPr>
          <w:rFonts w:ascii="Arial" w:hAnsi="Arial" w:cs="Arial"/>
          <w:sz w:val="24"/>
          <w:szCs w:val="24"/>
        </w:rPr>
      </w:pPr>
    </w:p>
    <w:p w14:paraId="16D85B3A"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494327">
        <w:rPr>
          <w:rFonts w:ascii="Arial" w:hAnsi="Arial" w:cs="Arial"/>
          <w:sz w:val="24"/>
          <w:szCs w:val="24"/>
          <w:u w:val="single"/>
        </w:rPr>
        <w:t>Group IV</w:t>
      </w:r>
    </w:p>
    <w:p w14:paraId="05308A7A" w14:textId="28F9164C"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 xml:space="preserve">Systems with a non-MR </w:t>
      </w:r>
      <w:r>
        <w:rPr>
          <w:rFonts w:ascii="Arial" w:hAnsi="Arial" w:cs="Arial"/>
          <w:sz w:val="24"/>
          <w:szCs w:val="24"/>
        </w:rPr>
        <w:t>conditional</w:t>
      </w:r>
      <w:r w:rsidRPr="00494327">
        <w:rPr>
          <w:rFonts w:ascii="Arial" w:hAnsi="Arial" w:cs="Arial"/>
          <w:sz w:val="24"/>
          <w:szCs w:val="24"/>
        </w:rPr>
        <w:t xml:space="preserve"> pulse generator in conjunction with either MR Conditional or non-MR </w:t>
      </w:r>
      <w:r>
        <w:rPr>
          <w:rFonts w:ascii="Arial" w:hAnsi="Arial" w:cs="Arial"/>
          <w:sz w:val="24"/>
          <w:szCs w:val="24"/>
        </w:rPr>
        <w:t xml:space="preserve">conditional </w:t>
      </w:r>
      <w:r w:rsidRPr="00494327">
        <w:rPr>
          <w:rFonts w:ascii="Arial" w:hAnsi="Arial" w:cs="Arial"/>
          <w:sz w:val="24"/>
          <w:szCs w:val="24"/>
        </w:rPr>
        <w:t>lead(s) either active or abandoned. Can be comprised of either same or multiple vendors. Considered low risk for heating of lead(s) or pulse generator and low risk for requiring immediate replacement of system due to device malfunction/damage.</w:t>
      </w:r>
    </w:p>
    <w:p w14:paraId="323D2BF5"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Magnet Strength:</w:t>
      </w:r>
      <w:r w:rsidRPr="00494327">
        <w:rPr>
          <w:rFonts w:ascii="Arial" w:hAnsi="Arial" w:cs="Arial"/>
          <w:sz w:val="24"/>
          <w:szCs w:val="24"/>
        </w:rPr>
        <w:t xml:space="preserve"> 1.5T</w:t>
      </w:r>
    </w:p>
    <w:p w14:paraId="6FCC3456"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EP Onsite:</w:t>
      </w:r>
      <w:r w:rsidRPr="00494327">
        <w:rPr>
          <w:rFonts w:ascii="Arial" w:hAnsi="Arial" w:cs="Arial"/>
          <w:sz w:val="24"/>
          <w:szCs w:val="24"/>
        </w:rPr>
        <w:t xml:space="preserve"> Yes</w:t>
      </w:r>
    </w:p>
    <w:p w14:paraId="0800BB63"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MRI Mode:</w:t>
      </w:r>
      <w:r w:rsidRPr="00494327">
        <w:rPr>
          <w:rFonts w:ascii="Arial" w:hAnsi="Arial" w:cs="Arial"/>
          <w:sz w:val="24"/>
          <w:szCs w:val="24"/>
        </w:rPr>
        <w:t xml:space="preserve"> n/a</w:t>
      </w:r>
    </w:p>
    <w:p w14:paraId="1F21670F"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Monitor Vital Signs:</w:t>
      </w:r>
      <w:r w:rsidRPr="00494327">
        <w:rPr>
          <w:rFonts w:ascii="Arial" w:hAnsi="Arial" w:cs="Arial"/>
          <w:sz w:val="24"/>
          <w:szCs w:val="24"/>
        </w:rPr>
        <w:t xml:space="preserve"> Yes</w:t>
      </w:r>
    </w:p>
    <w:p w14:paraId="5F7B76BA"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Inpatient Scheduling Locations:</w:t>
      </w:r>
      <w:r w:rsidRPr="00494327">
        <w:rPr>
          <w:rFonts w:ascii="Arial" w:hAnsi="Arial" w:cs="Arial"/>
          <w:sz w:val="24"/>
          <w:szCs w:val="24"/>
        </w:rPr>
        <w:t xml:space="preserve"> IFH</w:t>
      </w:r>
    </w:p>
    <w:p w14:paraId="1E8693F7"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Outpatient Scheduling Locations:</w:t>
      </w:r>
      <w:r w:rsidRPr="00494327">
        <w:rPr>
          <w:rFonts w:ascii="Arial" w:hAnsi="Arial" w:cs="Arial"/>
          <w:sz w:val="24"/>
          <w:szCs w:val="24"/>
        </w:rPr>
        <w:t xml:space="preserve"> IFH, IAH</w:t>
      </w:r>
    </w:p>
    <w:p w14:paraId="2BE72EC4"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Additional Restrictions:</w:t>
      </w:r>
      <w:r w:rsidRPr="00494327">
        <w:rPr>
          <w:rFonts w:ascii="Arial" w:hAnsi="Arial" w:cs="Arial"/>
          <w:sz w:val="24"/>
          <w:szCs w:val="24"/>
        </w:rPr>
        <w:t xml:space="preserve"> None</w:t>
      </w:r>
    </w:p>
    <w:p w14:paraId="5EF9EC58" w14:textId="77777777" w:rsidR="00494327" w:rsidRPr="00494327" w:rsidRDefault="00494327" w:rsidP="00494327">
      <w:pPr>
        <w:rPr>
          <w:rFonts w:ascii="Arial" w:hAnsi="Arial" w:cs="Arial"/>
          <w:sz w:val="24"/>
          <w:szCs w:val="24"/>
        </w:rPr>
      </w:pPr>
    </w:p>
    <w:p w14:paraId="34ECCF53" w14:textId="77777777" w:rsidR="00494327" w:rsidRPr="00494327" w:rsidRDefault="00494327" w:rsidP="00494327">
      <w:pPr>
        <w:rPr>
          <w:rFonts w:ascii="Arial" w:hAnsi="Arial" w:cs="Arial"/>
          <w:sz w:val="24"/>
          <w:szCs w:val="24"/>
        </w:rPr>
      </w:pPr>
    </w:p>
    <w:p w14:paraId="7BDA7771"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494327">
        <w:rPr>
          <w:rFonts w:ascii="Arial" w:hAnsi="Arial" w:cs="Arial"/>
          <w:sz w:val="24"/>
          <w:szCs w:val="24"/>
          <w:u w:val="single"/>
        </w:rPr>
        <w:t>Group V</w:t>
      </w:r>
    </w:p>
    <w:p w14:paraId="07253785"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 xml:space="preserve">Abandoned and/or broken epicardial lead(s) only. Pulse generator has been surgically removed. </w:t>
      </w:r>
      <w:r w:rsidRPr="00494327">
        <w:rPr>
          <w:rFonts w:ascii="Arial" w:hAnsi="Arial" w:cs="Arial"/>
          <w:i/>
          <w:iCs/>
          <w:sz w:val="24"/>
          <w:szCs w:val="24"/>
        </w:rPr>
        <w:t xml:space="preserve">Transvenous leads are unsafe and not approved for MRI.  </w:t>
      </w:r>
    </w:p>
    <w:p w14:paraId="39CF9A65"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Magnet Strength:</w:t>
      </w:r>
      <w:r w:rsidRPr="00494327">
        <w:rPr>
          <w:rFonts w:ascii="Arial" w:hAnsi="Arial" w:cs="Arial"/>
          <w:sz w:val="24"/>
          <w:szCs w:val="24"/>
        </w:rPr>
        <w:t xml:space="preserve"> 1.5T</w:t>
      </w:r>
    </w:p>
    <w:p w14:paraId="6C62ED8E"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EP Onsite:</w:t>
      </w:r>
      <w:r w:rsidRPr="00494327">
        <w:rPr>
          <w:rFonts w:ascii="Arial" w:hAnsi="Arial" w:cs="Arial"/>
          <w:sz w:val="24"/>
          <w:szCs w:val="24"/>
        </w:rPr>
        <w:t xml:space="preserve"> No</w:t>
      </w:r>
    </w:p>
    <w:p w14:paraId="2A404AC3"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MRI Mode:</w:t>
      </w:r>
      <w:r w:rsidRPr="00494327">
        <w:rPr>
          <w:rFonts w:ascii="Arial" w:hAnsi="Arial" w:cs="Arial"/>
          <w:sz w:val="24"/>
          <w:szCs w:val="24"/>
        </w:rPr>
        <w:t xml:space="preserve"> n/a</w:t>
      </w:r>
    </w:p>
    <w:p w14:paraId="7F80DD26"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494327">
        <w:rPr>
          <w:rFonts w:ascii="Arial" w:hAnsi="Arial" w:cs="Arial"/>
          <w:b/>
          <w:bCs/>
          <w:sz w:val="24"/>
          <w:szCs w:val="24"/>
        </w:rPr>
        <w:t xml:space="preserve">Monitor Vital Signs: </w:t>
      </w:r>
    </w:p>
    <w:p w14:paraId="0DB0F17F"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 xml:space="preserve">a) Yes – when lead(s) are attached to cardiac muscle and at risk of cardiac stimulation </w:t>
      </w:r>
    </w:p>
    <w:p w14:paraId="582D3DD2"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sz w:val="24"/>
          <w:szCs w:val="24"/>
        </w:rPr>
        <w:t>b) No – when lead(s) are detached from cardiac muscle and at no risk for cardiac stimulation</w:t>
      </w:r>
    </w:p>
    <w:p w14:paraId="5AA99354"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Inpatient Scheduling Locations:</w:t>
      </w:r>
      <w:r w:rsidRPr="00494327">
        <w:rPr>
          <w:rFonts w:ascii="Arial" w:hAnsi="Arial" w:cs="Arial"/>
          <w:sz w:val="24"/>
          <w:szCs w:val="24"/>
        </w:rPr>
        <w:t xml:space="preserve"> IFH, IAH, IFOH, IMVH</w:t>
      </w:r>
    </w:p>
    <w:p w14:paraId="3685E8E4"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Outpatient Scheduling Locations:</w:t>
      </w:r>
      <w:r w:rsidRPr="00494327">
        <w:rPr>
          <w:rFonts w:ascii="Arial" w:hAnsi="Arial" w:cs="Arial"/>
          <w:sz w:val="24"/>
          <w:szCs w:val="24"/>
        </w:rPr>
        <w:t xml:space="preserve"> IFH, IAH, IFOH, IMVH</w:t>
      </w:r>
    </w:p>
    <w:p w14:paraId="4A443178" w14:textId="77777777" w:rsidR="00494327" w:rsidRPr="00494327" w:rsidRDefault="00494327" w:rsidP="00494327">
      <w:pPr>
        <w:pBdr>
          <w:top w:val="single" w:sz="4" w:space="1" w:color="auto"/>
          <w:left w:val="single" w:sz="4" w:space="4" w:color="auto"/>
          <w:bottom w:val="single" w:sz="4" w:space="1" w:color="auto"/>
          <w:right w:val="single" w:sz="4" w:space="4" w:color="auto"/>
        </w:pBdr>
        <w:rPr>
          <w:rFonts w:ascii="Arial" w:hAnsi="Arial" w:cs="Arial"/>
          <w:sz w:val="24"/>
          <w:szCs w:val="24"/>
        </w:rPr>
      </w:pPr>
      <w:r w:rsidRPr="00494327">
        <w:rPr>
          <w:rFonts w:ascii="Arial" w:hAnsi="Arial" w:cs="Arial"/>
          <w:b/>
          <w:bCs/>
          <w:sz w:val="24"/>
          <w:szCs w:val="24"/>
        </w:rPr>
        <w:t>Additional Restrictions:</w:t>
      </w:r>
      <w:r w:rsidRPr="00494327">
        <w:rPr>
          <w:rFonts w:ascii="Arial" w:hAnsi="Arial" w:cs="Arial"/>
          <w:sz w:val="24"/>
          <w:szCs w:val="24"/>
        </w:rPr>
        <w:t xml:space="preserve"> Transvenous leads.</w:t>
      </w:r>
    </w:p>
    <w:p w14:paraId="352A9CBD" w14:textId="77777777" w:rsidR="00494327" w:rsidRPr="00494327" w:rsidRDefault="00494327" w:rsidP="00494327">
      <w:pPr>
        <w:ind w:left="720"/>
        <w:textAlignment w:val="baseline"/>
        <w:rPr>
          <w:rStyle w:val="Strong"/>
          <w:rFonts w:ascii="Arial" w:hAnsi="Arial" w:cs="Arial"/>
          <w:b w:val="0"/>
          <w:bCs w:val="0"/>
          <w:color w:val="182D4A"/>
          <w:sz w:val="24"/>
          <w:szCs w:val="24"/>
          <w:bdr w:val="none" w:sz="0" w:space="0" w:color="auto" w:frame="1"/>
        </w:rPr>
      </w:pPr>
      <w:r w:rsidRPr="00494327">
        <w:rPr>
          <w:rStyle w:val="Strong"/>
          <w:rFonts w:ascii="Arial" w:hAnsi="Arial" w:cs="Arial"/>
          <w:color w:val="182D4A"/>
          <w:sz w:val="24"/>
          <w:szCs w:val="24"/>
          <w:bdr w:val="none" w:sz="0" w:space="0" w:color="auto" w:frame="1"/>
        </w:rPr>
        <w:t>Procedure Description:</w:t>
      </w:r>
    </w:p>
    <w:p w14:paraId="3ECBD7D3" w14:textId="77777777" w:rsidR="00494327" w:rsidRPr="00494327" w:rsidRDefault="00494327" w:rsidP="00494327">
      <w:pPr>
        <w:ind w:left="720"/>
        <w:textAlignment w:val="baseline"/>
        <w:rPr>
          <w:rFonts w:ascii="Arial" w:hAnsi="Arial" w:cs="Arial"/>
          <w:color w:val="182D4A"/>
          <w:sz w:val="24"/>
          <w:szCs w:val="24"/>
        </w:rPr>
      </w:pPr>
    </w:p>
    <w:p w14:paraId="2D239956" w14:textId="225AC9F9" w:rsidR="00494327" w:rsidRPr="00494327" w:rsidRDefault="00494327" w:rsidP="00494327">
      <w:pPr>
        <w:widowControl/>
        <w:numPr>
          <w:ilvl w:val="0"/>
          <w:numId w:val="2"/>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 xml:space="preserve">A qualified healthcare professional orders an MRI on a patient with a </w:t>
      </w:r>
      <w:proofErr w:type="gramStart"/>
      <w:r w:rsidRPr="00494327">
        <w:rPr>
          <w:rFonts w:ascii="Arial" w:hAnsi="Arial" w:cs="Arial"/>
          <w:color w:val="182D4A"/>
          <w:sz w:val="24"/>
          <w:szCs w:val="24"/>
        </w:rPr>
        <w:t>Non-MR</w:t>
      </w:r>
      <w:r>
        <w:rPr>
          <w:rFonts w:ascii="Arial" w:hAnsi="Arial" w:cs="Arial"/>
          <w:color w:val="182D4A"/>
          <w:sz w:val="24"/>
          <w:szCs w:val="24"/>
        </w:rPr>
        <w:t>I</w:t>
      </w:r>
      <w:proofErr w:type="gramEnd"/>
      <w:r w:rsidRPr="00494327">
        <w:rPr>
          <w:rFonts w:ascii="Arial" w:hAnsi="Arial" w:cs="Arial"/>
          <w:color w:val="182D4A"/>
          <w:sz w:val="24"/>
          <w:szCs w:val="24"/>
        </w:rPr>
        <w:t xml:space="preserve"> </w:t>
      </w:r>
      <w:r>
        <w:rPr>
          <w:rFonts w:ascii="Arial" w:hAnsi="Arial" w:cs="Arial"/>
          <w:color w:val="182D4A"/>
          <w:sz w:val="24"/>
          <w:szCs w:val="24"/>
        </w:rPr>
        <w:t>conditional</w:t>
      </w:r>
      <w:r>
        <w:rPr>
          <w:rStyle w:val="CommentReference"/>
          <w:rFonts w:ascii="Arial" w:hAnsi="Arial" w:cs="Arial"/>
          <w:sz w:val="24"/>
          <w:szCs w:val="24"/>
        </w:rPr>
        <w:t xml:space="preserve"> L</w:t>
      </w:r>
      <w:r w:rsidRPr="00494327">
        <w:rPr>
          <w:rFonts w:ascii="Arial" w:hAnsi="Arial" w:cs="Arial"/>
          <w:color w:val="182D4A"/>
          <w:sz w:val="24"/>
          <w:szCs w:val="24"/>
        </w:rPr>
        <w:t>egacy implant.</w:t>
      </w:r>
    </w:p>
    <w:p w14:paraId="49BE505C" w14:textId="77777777" w:rsidR="00494327" w:rsidRPr="00494327" w:rsidRDefault="00494327" w:rsidP="00494327">
      <w:pPr>
        <w:widowControl/>
        <w:numPr>
          <w:ilvl w:val="0"/>
          <w:numId w:val="2"/>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The MRI department will be provided medical record documentation of the patient's current implants.</w:t>
      </w:r>
    </w:p>
    <w:p w14:paraId="251DA447"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A level II MRI Personnel or MRSO will review the implant medical record and determine the scan guidelines. Specific conditions of the Legacy implant will determine the location the exam can be performed, and if support is needed from an Electrophysiology Provider and/or RN.</w:t>
      </w:r>
    </w:p>
    <w:p w14:paraId="7D33FCE0"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lastRenderedPageBreak/>
        <w:t>The Radiologist, MRMD, and the Electrophysiology Provider will be consulted for approval. For inpatients, the ordering provider will document medical necessity and benefit vs risk evaluation in the patient’s medical record.</w:t>
      </w:r>
    </w:p>
    <w:p w14:paraId="4E790959"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A cardiology order form will be completed either by the Electrophysiology or Cardiology group who is managing the patient's care. This form is valid for ninety (90) days from the date of completion.</w:t>
      </w:r>
    </w:p>
    <w:p w14:paraId="14686B6F"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A member of the MRI department will coordinate a time for the exam with cooperation from the manufacturer's representative and an ACLS certified nurse.</w:t>
      </w:r>
    </w:p>
    <w:p w14:paraId="04EE3B79"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The patient will be consented and acknowledge any associated risks. Risks include:</w:t>
      </w:r>
    </w:p>
    <w:p w14:paraId="426C42A2" w14:textId="77777777" w:rsidR="00494327" w:rsidRPr="00494327" w:rsidRDefault="00494327" w:rsidP="00494327">
      <w:pPr>
        <w:widowControl/>
        <w:numPr>
          <w:ilvl w:val="1"/>
          <w:numId w:val="1"/>
        </w:numPr>
        <w:autoSpaceDE/>
        <w:autoSpaceDN/>
        <w:spacing w:before="180" w:after="180"/>
        <w:ind w:left="1920"/>
        <w:textAlignment w:val="baseline"/>
        <w:rPr>
          <w:rFonts w:ascii="Arial" w:hAnsi="Arial" w:cs="Arial"/>
          <w:color w:val="182D4A"/>
          <w:sz w:val="24"/>
          <w:szCs w:val="24"/>
        </w:rPr>
      </w:pPr>
      <w:r w:rsidRPr="00494327">
        <w:rPr>
          <w:rFonts w:ascii="Arial" w:hAnsi="Arial" w:cs="Arial"/>
          <w:color w:val="182D4A"/>
          <w:sz w:val="24"/>
          <w:szCs w:val="24"/>
        </w:rPr>
        <w:t>Electrical reset-to-on.</w:t>
      </w:r>
    </w:p>
    <w:p w14:paraId="4E452B19"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Loss of pacemaker capture for patients programmed to an asynchronous mode (VOO, DOO).</w:t>
      </w:r>
    </w:p>
    <w:p w14:paraId="4E934DA6"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New onset atrial/ventricular fibrillation.</w:t>
      </w:r>
    </w:p>
    <w:p w14:paraId="0416C4E8"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New onset atrial/ventricular arrhythmia.</w:t>
      </w:r>
    </w:p>
    <w:p w14:paraId="788CA576"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Syncope.</w:t>
      </w:r>
    </w:p>
    <w:p w14:paraId="46B48E03"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Device failure requiring immediate generator and/or lead replacement.</w:t>
      </w:r>
    </w:p>
    <w:p w14:paraId="17B8E388"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Pacemaker or ICD dysfunction/damage</w:t>
      </w:r>
    </w:p>
    <w:p w14:paraId="2AFD951A"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Cardiac arrest.</w:t>
      </w:r>
    </w:p>
    <w:p w14:paraId="5D4DBEDD" w14:textId="77777777" w:rsidR="00494327" w:rsidRPr="00494327" w:rsidRDefault="00494327" w:rsidP="00494327">
      <w:pPr>
        <w:widowControl/>
        <w:numPr>
          <w:ilvl w:val="1"/>
          <w:numId w:val="1"/>
        </w:numPr>
        <w:autoSpaceDE/>
        <w:autoSpaceDN/>
        <w:spacing w:after="180"/>
        <w:ind w:left="1920"/>
        <w:textAlignment w:val="baseline"/>
        <w:rPr>
          <w:rFonts w:ascii="Arial" w:hAnsi="Arial" w:cs="Arial"/>
          <w:color w:val="182D4A"/>
          <w:sz w:val="24"/>
          <w:szCs w:val="24"/>
        </w:rPr>
      </w:pPr>
      <w:r w:rsidRPr="00494327">
        <w:rPr>
          <w:rFonts w:ascii="Arial" w:hAnsi="Arial" w:cs="Arial"/>
          <w:color w:val="182D4A"/>
          <w:sz w:val="24"/>
          <w:szCs w:val="24"/>
        </w:rPr>
        <w:t>Death.</w:t>
      </w:r>
    </w:p>
    <w:p w14:paraId="0AA01BE0"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A representative from the manufacturer will interrogate and perform a lead impedance test on the system prior to the MRI.</w:t>
      </w:r>
    </w:p>
    <w:p w14:paraId="3B5A0FF5"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 xml:space="preserve">After the interrogation the representative will program the system following the completed cardiology order form. </w:t>
      </w:r>
    </w:p>
    <w:p w14:paraId="0922EA99"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An ACLS certified nurse will monitor the patient during the exam using ECG and pulse oximetry with an external defibrillator readily available.</w:t>
      </w:r>
    </w:p>
    <w:p w14:paraId="1B8E92BA"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If needed, an EP Provider onsite will be notified of the scheduled MRI appointment time and will be readily available to provide support the event of an emergency.</w:t>
      </w:r>
    </w:p>
    <w:p w14:paraId="479FA450" w14:textId="77777777" w:rsidR="00494327" w:rsidRPr="00494327" w:rsidRDefault="00494327" w:rsidP="00494327">
      <w:pPr>
        <w:widowControl/>
        <w:numPr>
          <w:ilvl w:val="0"/>
          <w:numId w:val="1"/>
        </w:numPr>
        <w:autoSpaceDE/>
        <w:autoSpaceDN/>
        <w:spacing w:after="180"/>
        <w:textAlignment w:val="baseline"/>
        <w:rPr>
          <w:rFonts w:ascii="Arial" w:hAnsi="Arial" w:cs="Arial"/>
          <w:color w:val="182D4A"/>
          <w:sz w:val="24"/>
          <w:szCs w:val="24"/>
        </w:rPr>
      </w:pPr>
      <w:r w:rsidRPr="00494327">
        <w:rPr>
          <w:rFonts w:ascii="Arial" w:hAnsi="Arial" w:cs="Arial"/>
          <w:color w:val="182D4A"/>
          <w:sz w:val="24"/>
          <w:szCs w:val="24"/>
        </w:rPr>
        <w:t xml:space="preserve">Following the MRI the system will be interrogated, and previous parameters and function will be re-implemented. The EP Provider will be notified immediately of any issues with the system.  </w:t>
      </w:r>
    </w:p>
    <w:p w14:paraId="4DF5D763" w14:textId="77777777" w:rsidR="00FE7482" w:rsidRPr="00494327" w:rsidRDefault="00FE7482">
      <w:pPr>
        <w:rPr>
          <w:rFonts w:ascii="Arial" w:hAnsi="Arial" w:cs="Arial"/>
          <w:sz w:val="24"/>
          <w:szCs w:val="24"/>
        </w:rPr>
      </w:pPr>
    </w:p>
    <w:sectPr w:rsidR="00FE7482" w:rsidRPr="00494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is Grotesque Pro">
    <w:altName w:val="Calibri"/>
    <w:panose1 w:val="00000000000000000000"/>
    <w:charset w:val="00"/>
    <w:family w:val="swiss"/>
    <w:notTrueType/>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A4"/>
    <w:multiLevelType w:val="multilevel"/>
    <w:tmpl w:val="786C47FC"/>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18701D9"/>
    <w:multiLevelType w:val="multilevel"/>
    <w:tmpl w:val="8B5252E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6389872">
    <w:abstractNumId w:val="0"/>
  </w:num>
  <w:num w:numId="2" w16cid:durableId="29314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27"/>
    <w:rsid w:val="00494327"/>
    <w:rsid w:val="0054095F"/>
    <w:rsid w:val="00720FBE"/>
    <w:rsid w:val="00C813CD"/>
    <w:rsid w:val="00F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82BE"/>
  <w15:chartTrackingRefBased/>
  <w15:docId w15:val="{42DA30E4-0C8F-4A74-96DD-3D1340B3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327"/>
    <w:pPr>
      <w:widowControl w:val="0"/>
      <w:autoSpaceDE w:val="0"/>
      <w:autoSpaceDN w:val="0"/>
      <w:spacing w:after="0" w:line="240" w:lineRule="auto"/>
    </w:pPr>
    <w:rPr>
      <w:rFonts w:asciiTheme="majorHAnsi" w:eastAsia="Basis Grotesque Pro" w:hAnsiTheme="majorHAnsi" w:cs="Basis Grotesque Pro"/>
      <w:kern w:val="0"/>
      <w:sz w:val="22"/>
      <w:szCs w:val="22"/>
      <w14:ligatures w14:val="none"/>
    </w:rPr>
  </w:style>
  <w:style w:type="paragraph" w:styleId="Heading1">
    <w:name w:val="heading 1"/>
    <w:basedOn w:val="Normal"/>
    <w:next w:val="Normal"/>
    <w:link w:val="Heading1Char"/>
    <w:uiPriority w:val="9"/>
    <w:qFormat/>
    <w:rsid w:val="00494327"/>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327"/>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327"/>
    <w:rPr>
      <w:rFonts w:eastAsiaTheme="majorEastAsia" w:cstheme="majorBidi"/>
      <w:color w:val="272727" w:themeColor="text1" w:themeTint="D8"/>
    </w:rPr>
  </w:style>
  <w:style w:type="paragraph" w:styleId="Title">
    <w:name w:val="Title"/>
    <w:basedOn w:val="Normal"/>
    <w:next w:val="Normal"/>
    <w:link w:val="TitleChar"/>
    <w:uiPriority w:val="10"/>
    <w:qFormat/>
    <w:rsid w:val="00494327"/>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94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327"/>
    <w:pPr>
      <w:spacing w:before="160"/>
      <w:jc w:val="center"/>
    </w:pPr>
    <w:rPr>
      <w:i/>
      <w:iCs/>
      <w:color w:val="404040" w:themeColor="text1" w:themeTint="BF"/>
    </w:rPr>
  </w:style>
  <w:style w:type="character" w:customStyle="1" w:styleId="QuoteChar">
    <w:name w:val="Quote Char"/>
    <w:basedOn w:val="DefaultParagraphFont"/>
    <w:link w:val="Quote"/>
    <w:uiPriority w:val="29"/>
    <w:rsid w:val="00494327"/>
    <w:rPr>
      <w:i/>
      <w:iCs/>
      <w:color w:val="404040" w:themeColor="text1" w:themeTint="BF"/>
    </w:rPr>
  </w:style>
  <w:style w:type="paragraph" w:styleId="ListParagraph">
    <w:name w:val="List Paragraph"/>
    <w:basedOn w:val="Normal"/>
    <w:uiPriority w:val="34"/>
    <w:qFormat/>
    <w:rsid w:val="00494327"/>
    <w:pPr>
      <w:ind w:left="720"/>
      <w:contextualSpacing/>
    </w:pPr>
  </w:style>
  <w:style w:type="character" w:styleId="IntenseEmphasis">
    <w:name w:val="Intense Emphasis"/>
    <w:basedOn w:val="DefaultParagraphFont"/>
    <w:uiPriority w:val="21"/>
    <w:qFormat/>
    <w:rsid w:val="00494327"/>
    <w:rPr>
      <w:i/>
      <w:iCs/>
      <w:color w:val="0F4761" w:themeColor="accent1" w:themeShade="BF"/>
    </w:rPr>
  </w:style>
  <w:style w:type="paragraph" w:styleId="IntenseQuote">
    <w:name w:val="Intense Quote"/>
    <w:basedOn w:val="Normal"/>
    <w:next w:val="Normal"/>
    <w:link w:val="IntenseQuoteChar"/>
    <w:uiPriority w:val="30"/>
    <w:qFormat/>
    <w:rsid w:val="00494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327"/>
    <w:rPr>
      <w:i/>
      <w:iCs/>
      <w:color w:val="0F4761" w:themeColor="accent1" w:themeShade="BF"/>
    </w:rPr>
  </w:style>
  <w:style w:type="character" w:styleId="IntenseReference">
    <w:name w:val="Intense Reference"/>
    <w:basedOn w:val="DefaultParagraphFont"/>
    <w:uiPriority w:val="32"/>
    <w:qFormat/>
    <w:rsid w:val="00494327"/>
    <w:rPr>
      <w:b/>
      <w:bCs/>
      <w:smallCaps/>
      <w:color w:val="0F4761" w:themeColor="accent1" w:themeShade="BF"/>
      <w:spacing w:val="5"/>
    </w:rPr>
  </w:style>
  <w:style w:type="character" w:styleId="Strong">
    <w:name w:val="Strong"/>
    <w:basedOn w:val="DefaultParagraphFont"/>
    <w:uiPriority w:val="22"/>
    <w:qFormat/>
    <w:rsid w:val="00494327"/>
    <w:rPr>
      <w:b/>
      <w:bCs/>
    </w:rPr>
  </w:style>
  <w:style w:type="character" w:styleId="CommentReference">
    <w:name w:val="annotation reference"/>
    <w:basedOn w:val="DefaultParagraphFont"/>
    <w:uiPriority w:val="99"/>
    <w:semiHidden/>
    <w:unhideWhenUsed/>
    <w:rsid w:val="00494327"/>
    <w:rPr>
      <w:sz w:val="16"/>
      <w:szCs w:val="16"/>
    </w:rPr>
  </w:style>
  <w:style w:type="paragraph" w:styleId="CommentText">
    <w:name w:val="annotation text"/>
    <w:basedOn w:val="Normal"/>
    <w:link w:val="CommentTextChar"/>
    <w:uiPriority w:val="99"/>
    <w:unhideWhenUsed/>
    <w:rsid w:val="00494327"/>
    <w:rPr>
      <w:sz w:val="20"/>
      <w:szCs w:val="20"/>
    </w:rPr>
  </w:style>
  <w:style w:type="character" w:customStyle="1" w:styleId="CommentTextChar">
    <w:name w:val="Comment Text Char"/>
    <w:basedOn w:val="DefaultParagraphFont"/>
    <w:link w:val="CommentText"/>
    <w:uiPriority w:val="99"/>
    <w:rsid w:val="00494327"/>
    <w:rPr>
      <w:rFonts w:asciiTheme="majorHAnsi" w:eastAsia="Basis Grotesque Pro" w:hAnsiTheme="majorHAnsi" w:cs="Basis Grotesque Pr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6217</Characters>
  <Application>Microsoft Office Word</Application>
  <DocSecurity>0</DocSecurity>
  <Lines>51</Lines>
  <Paragraphs>14</Paragraphs>
  <ScaleCrop>false</ScaleCrop>
  <Company>Inova Health System</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James</dc:creator>
  <cp:keywords/>
  <dc:description/>
  <cp:lastModifiedBy>O'Hara, James</cp:lastModifiedBy>
  <cp:revision>1</cp:revision>
  <dcterms:created xsi:type="dcterms:W3CDTF">2025-03-20T17:17:00Z</dcterms:created>
  <dcterms:modified xsi:type="dcterms:W3CDTF">2025-03-20T17:20:00Z</dcterms:modified>
</cp:coreProperties>
</file>